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8B5A" w14:textId="77777777" w:rsidR="002654FB" w:rsidRPr="002654FB" w:rsidRDefault="002654FB" w:rsidP="002654FB">
      <w:r w:rsidRPr="002654FB">
        <w:t>Solicitamos esclarecimento referente ao Edital do Pregão Eletrônico de nº:</w:t>
      </w:r>
      <w:r w:rsidRPr="002654FB">
        <w:rPr>
          <w:b/>
          <w:bCs/>
        </w:rPr>
        <w:t> 90008/2026,</w:t>
      </w:r>
      <w:r w:rsidRPr="002654FB">
        <w:t> </w:t>
      </w:r>
      <w:r w:rsidRPr="002654FB">
        <w:rPr>
          <w:b/>
          <w:bCs/>
        </w:rPr>
        <w:t>Uasg: 173039</w:t>
      </w:r>
      <w:r w:rsidRPr="002654FB">
        <w:t>, conforme abaixo:</w:t>
      </w:r>
    </w:p>
    <w:p w14:paraId="12D9B445" w14:textId="77777777" w:rsidR="002654FB" w:rsidRPr="002654FB" w:rsidRDefault="002654FB" w:rsidP="002654FB"/>
    <w:p w14:paraId="44E573DD" w14:textId="77777777" w:rsidR="002654FB" w:rsidRPr="002654FB" w:rsidRDefault="002654FB" w:rsidP="002654FB">
      <w:r w:rsidRPr="002654FB">
        <w:rPr>
          <w:b/>
          <w:bCs/>
        </w:rPr>
        <w:t>01) Escopo e dimensionamento</w:t>
      </w:r>
    </w:p>
    <w:p w14:paraId="319AB2FD" w14:textId="77777777" w:rsidR="002654FB" w:rsidRPr="002654FB" w:rsidRDefault="002654FB" w:rsidP="002654FB">
      <w:r w:rsidRPr="002654FB">
        <w:t>O TR prevê atendimento prioritariamente remoto (item 3.5.6), porém exige presença física em Rio de Janeiro, São Paulo e Distrito Federal. A ausência de previsão de profissional presencial em Porto Alegre (6 usuários) e no Arquivo-Geral/RJ (15 usuários) criará cobertura deficiente nesses locais? Solicita-se esclarecimento sobre o modelo de cobertura presencial para essas unidades.</w:t>
      </w:r>
    </w:p>
    <w:p w14:paraId="16D15540" w14:textId="509390F7" w:rsidR="002654FB" w:rsidRPr="002654FB" w:rsidRDefault="001A6843" w:rsidP="002654FB">
      <w:r>
        <w:t>Resposta: solicitamos verificar no Termo de Referência e nos demais questionamentos desta licitação.</w:t>
      </w:r>
    </w:p>
    <w:p w14:paraId="77C03AB5" w14:textId="77777777" w:rsidR="002654FB" w:rsidRPr="002654FB" w:rsidRDefault="002654FB" w:rsidP="002654FB">
      <w:r w:rsidRPr="002654FB">
        <w:rPr>
          <w:b/>
          <w:bCs/>
        </w:rPr>
        <w:t>02) Técnico</w:t>
      </w:r>
    </w:p>
    <w:p w14:paraId="24993661" w14:textId="77777777" w:rsidR="002654FB" w:rsidRPr="002654FB" w:rsidRDefault="002654FB" w:rsidP="002654FB">
      <w:r w:rsidRPr="002654FB">
        <w:t>O TR exige 'Gerente de suporte técnico de tecnologia da informação' (perfil GERSUP) alocado exclusivamente no</w:t>
      </w:r>
    </w:p>
    <w:p w14:paraId="24C7EE33" w14:textId="77777777" w:rsidR="002654FB" w:rsidRPr="002654FB" w:rsidRDefault="002654FB" w:rsidP="002654FB">
      <w:r w:rsidRPr="002654FB">
        <w:t>DF (item 3.5.7.1), mas o maior contingente de usuários está no RJ (420 dos 573 totais). Qual é a justificativa para</w:t>
      </w:r>
    </w:p>
    <w:p w14:paraId="2509CE88" w14:textId="77777777" w:rsidR="002654FB" w:rsidRPr="002654FB" w:rsidRDefault="002654FB" w:rsidP="002654FB">
      <w:r w:rsidRPr="002654FB">
        <w:t>essa alocação e quem exercerá a gestão operacional no dia a dia da unidade do RJ?</w:t>
      </w:r>
    </w:p>
    <w:p w14:paraId="0444ED22" w14:textId="65456DF3" w:rsidR="002654FB" w:rsidRPr="002654FB" w:rsidRDefault="001A6843" w:rsidP="002654FB">
      <w:r>
        <w:t>Resposta: a gestão operacional do Gerente de Suporte Técnico será feita de forma remota nas unidades do Rio de Janeiro, Porto Alegre e São Paulo</w:t>
      </w:r>
    </w:p>
    <w:p w14:paraId="6349EDE4" w14:textId="77777777" w:rsidR="002654FB" w:rsidRPr="002654FB" w:rsidRDefault="002654FB" w:rsidP="002654FB">
      <w:r w:rsidRPr="002654FB">
        <w:rPr>
          <w:b/>
          <w:bCs/>
        </w:rPr>
        <w:t>03) Infraestrutura</w:t>
      </w:r>
    </w:p>
    <w:p w14:paraId="26383B0A" w14:textId="77777777" w:rsidR="002654FB" w:rsidRPr="002654FB" w:rsidRDefault="002654FB" w:rsidP="002654FB">
      <w:r w:rsidRPr="002654FB">
        <w:t>O TR menciona suporte SD-WAN (item 3.5.13.6) como atribuição da Central de Serviços. A SUSEP possui infraestrutura SD-WAN própria ou trata-se de serviço contratado de terceiro? Em sendo de terceiro, qual o nível de acesso e responsabilidade da contratada sobre essa tecnologia?</w:t>
      </w:r>
    </w:p>
    <w:p w14:paraId="563DC819" w14:textId="3B00FDCA" w:rsidR="002654FB" w:rsidRPr="002654FB" w:rsidRDefault="001A6843" w:rsidP="002654FB">
      <w:r>
        <w:t xml:space="preserve">Resposta: trata-se de serviço contratado </w:t>
      </w:r>
      <w:r w:rsidR="009055C9">
        <w:t xml:space="preserve">junto à empresa de telecomunicações </w:t>
      </w:r>
      <w:r>
        <w:t>e a Contratada irá acompanhar e apoiar a fiscalização bem como atuar em problemas técnicos que envolvam ambas as contratadas.</w:t>
      </w:r>
    </w:p>
    <w:p w14:paraId="1B323C47" w14:textId="77777777" w:rsidR="002654FB" w:rsidRPr="002654FB" w:rsidRDefault="002654FB" w:rsidP="002654FB">
      <w:r w:rsidRPr="002654FB">
        <w:rPr>
          <w:b/>
          <w:bCs/>
        </w:rPr>
        <w:t>04) Implantação </w:t>
      </w:r>
    </w:p>
    <w:p w14:paraId="713F376C" w14:textId="77777777" w:rsidR="002654FB" w:rsidRPr="002654FB" w:rsidRDefault="002654FB" w:rsidP="002654FB">
      <w:r w:rsidRPr="002654FB">
        <w:t>O item 3.6.6.18 exige implantação progressiva de práticas DevSecOps com 8 disciplinas distintas. Quais são as</w:t>
      </w:r>
    </w:p>
    <w:p w14:paraId="66E973B6" w14:textId="4B534E91" w:rsidR="002654FB" w:rsidRPr="002654FB" w:rsidRDefault="002654FB" w:rsidP="002654FB">
      <w:r w:rsidRPr="002654FB">
        <w:t>metas e o cronograma de maturidade esperados para cada disciplina ao longo dos 36 meses, e como isso será</w:t>
      </w:r>
      <w:r w:rsidR="001A6843">
        <w:t xml:space="preserve"> </w:t>
      </w:r>
      <w:r w:rsidRPr="002654FB">
        <w:t>medido nos NMS? </w:t>
      </w:r>
      <w:r w:rsidR="001A6843">
        <w:br/>
      </w:r>
      <w:r w:rsidR="001A6843">
        <w:lastRenderedPageBreak/>
        <w:t xml:space="preserve">Resposta: </w:t>
      </w:r>
      <w:r w:rsidR="00892B28">
        <w:t>serão aplicados os Níveis Minimos de Serviço conforme estabelecido no Termo de Referência e seus anexos.</w:t>
      </w:r>
    </w:p>
    <w:p w14:paraId="2508FA5D" w14:textId="77777777" w:rsidR="002654FB" w:rsidRPr="002654FB" w:rsidRDefault="002654FB" w:rsidP="002654FB"/>
    <w:p w14:paraId="6479952E" w14:textId="77777777" w:rsidR="002654FB" w:rsidRPr="002654FB" w:rsidRDefault="002654FB" w:rsidP="002654FB">
      <w:r w:rsidRPr="002654FB">
        <w:rPr>
          <w:b/>
          <w:bCs/>
        </w:rPr>
        <w:t>05) Licenças </w:t>
      </w:r>
    </w:p>
    <w:p w14:paraId="275CE5EC" w14:textId="77777777" w:rsidR="002654FB" w:rsidRPr="002654FB" w:rsidRDefault="002654FB" w:rsidP="002654FB">
      <w:r w:rsidRPr="002654FB">
        <w:t>O TR menciona operação de Windows Server e Linux Red Hat, além de containers (Docker, Podman, Kubernetes) e object storage (MinIO/Ceph). A SUSEP possui licenças Red Hat Enterprise Linux ativas? As licenças serão</w:t>
      </w:r>
    </w:p>
    <w:p w14:paraId="31ED4AE7" w14:textId="77777777" w:rsidR="002654FB" w:rsidRPr="002654FB" w:rsidRDefault="002654FB" w:rsidP="002654FB">
      <w:r w:rsidRPr="002654FB">
        <w:t>fornecidas pela contratante ou pela contratada? </w:t>
      </w:r>
    </w:p>
    <w:p w14:paraId="775F5449" w14:textId="2C1598EB" w:rsidR="002654FB" w:rsidRPr="002654FB" w:rsidRDefault="00892B28" w:rsidP="002654FB">
      <w:r w:rsidRPr="00892B28">
        <w:t>Resposta:</w:t>
      </w:r>
      <w:r>
        <w:t xml:space="preserve"> não há fornecimento de licença por parte da Contratada todo o licenciamento é fornecido pela Susep.</w:t>
      </w:r>
    </w:p>
    <w:p w14:paraId="1F316297" w14:textId="77777777" w:rsidR="002654FB" w:rsidRPr="002654FB" w:rsidRDefault="002654FB" w:rsidP="002654FB"/>
    <w:p w14:paraId="44A00E40" w14:textId="77777777" w:rsidR="002654FB" w:rsidRPr="002654FB" w:rsidRDefault="002654FB" w:rsidP="002654FB">
      <w:r w:rsidRPr="002654FB">
        <w:rPr>
          <w:b/>
          <w:bCs/>
        </w:rPr>
        <w:t>06) Ferramentas </w:t>
      </w:r>
    </w:p>
    <w:p w14:paraId="4B4F8D75" w14:textId="77777777" w:rsidR="002654FB" w:rsidRPr="002654FB" w:rsidRDefault="002654FB" w:rsidP="002654FB">
      <w:r w:rsidRPr="002654FB">
        <w:t>O item 3.7.4.1.35 exige operação de SIEM, MISP, Threat Hunting e HoneyPot. Essas ferramentas serão fornecidas</w:t>
      </w:r>
    </w:p>
    <w:p w14:paraId="45F2A409" w14:textId="77777777" w:rsidR="002654FB" w:rsidRPr="002654FB" w:rsidRDefault="002654FB" w:rsidP="002654FB">
      <w:r w:rsidRPr="002654FB">
        <w:t>pela SUSEP ou devem ser providas pela contratada? Em sendo da contratada, os custos de licenciamento estão</w:t>
      </w:r>
    </w:p>
    <w:p w14:paraId="088BC1A4" w14:textId="77777777" w:rsidR="002654FB" w:rsidRPr="002654FB" w:rsidRDefault="002654FB" w:rsidP="002654FB">
      <w:r w:rsidRPr="002654FB">
        <w:t>contemplados no preço global do contrato?</w:t>
      </w:r>
    </w:p>
    <w:p w14:paraId="74907848" w14:textId="3C0D6F06" w:rsidR="002654FB" w:rsidRPr="002654FB" w:rsidRDefault="00530565" w:rsidP="002654FB">
      <w:r w:rsidRPr="00530565">
        <w:t>Resposta:</w:t>
      </w:r>
      <w:r>
        <w:t xml:space="preserve"> serão fornecidas diretamente pela Susep ou por outras contratadas. </w:t>
      </w:r>
    </w:p>
    <w:p w14:paraId="65635BD6" w14:textId="77777777" w:rsidR="002654FB" w:rsidRPr="002654FB" w:rsidRDefault="002654FB" w:rsidP="002654FB">
      <w:r w:rsidRPr="002654FB">
        <w:rPr>
          <w:b/>
          <w:bCs/>
        </w:rPr>
        <w:t>07) Glosa </w:t>
      </w:r>
    </w:p>
    <w:p w14:paraId="0530B6A0" w14:textId="0859446F" w:rsidR="002654FB" w:rsidRPr="002654FB" w:rsidRDefault="002654FB" w:rsidP="002654FB">
      <w:r w:rsidRPr="002654FB">
        <w:t>O TS29 prevê glosa de 2 pontos por perda de dados corporativos. A contratada opera sobre infraestrutura da SUSEP sem controle total do ambiente de backup. Como será definida a responsabilidade em caso de falha de</w:t>
      </w:r>
      <w:r w:rsidR="00530565">
        <w:t xml:space="preserve"> </w:t>
      </w:r>
      <w:r w:rsidRPr="002654FB">
        <w:t>hardware da própria SUSEP que resulte em perda de dados? Solicita-se delimitação expressa do escopo de responsabilidade.</w:t>
      </w:r>
      <w:r w:rsidR="00530565">
        <w:br/>
      </w:r>
      <w:r w:rsidR="00530565" w:rsidRPr="00530565">
        <w:t>Resposta:</w:t>
      </w:r>
      <w:r w:rsidR="00530565">
        <w:t xml:space="preserve"> os incidentes serão analisados no escopo de responsabilidade da Contratada, da Susep ou de demais contratadas.</w:t>
      </w:r>
    </w:p>
    <w:p w14:paraId="38DAC5C2" w14:textId="77777777" w:rsidR="002654FB" w:rsidRPr="002654FB" w:rsidRDefault="002654FB" w:rsidP="002654FB"/>
    <w:p w14:paraId="3BE16EB5" w14:textId="77777777" w:rsidR="002654FB" w:rsidRPr="002654FB" w:rsidRDefault="002654FB" w:rsidP="002654FB">
      <w:r w:rsidRPr="002654FB">
        <w:rPr>
          <w:b/>
          <w:bCs/>
        </w:rPr>
        <w:t>08) Qualificação Técnica </w:t>
      </w:r>
    </w:p>
    <w:p w14:paraId="5260D751" w14:textId="6FCF20F3" w:rsidR="002654FB" w:rsidRPr="002654FB" w:rsidRDefault="002654FB" w:rsidP="002654FB">
      <w:r w:rsidRPr="002654FB">
        <w:t xml:space="preserve">O item 10.32.1.4 exige atestado de administração de ambiente Windows Server e Linux para pelo menos 700 estações com controladores de domínio redundantes e geograficamente distribuídos. Essa exigência combina dois ambientes heterogêneos em um único atestado. Será aceito o somatório de atestados </w:t>
      </w:r>
      <w:r w:rsidRPr="002654FB">
        <w:lastRenderedPageBreak/>
        <w:t>distintos que individualmente comprovem cada ambiente separado?</w:t>
      </w:r>
      <w:r w:rsidR="005B524E">
        <w:br/>
      </w:r>
      <w:r w:rsidR="005B524E" w:rsidRPr="00892B28">
        <w:t>Resposta:</w:t>
      </w:r>
      <w:r w:rsidR="005B524E">
        <w:t xml:space="preserve"> entendimento correto, será aceito o somatório de atestados.</w:t>
      </w:r>
    </w:p>
    <w:p w14:paraId="683115CA" w14:textId="77777777" w:rsidR="002654FB" w:rsidRPr="002654FB" w:rsidRDefault="002654FB" w:rsidP="002654FB"/>
    <w:p w14:paraId="3E1DDEA5" w14:textId="77777777" w:rsidR="002654FB" w:rsidRPr="002654FB" w:rsidRDefault="002654FB" w:rsidP="002654FB">
      <w:r w:rsidRPr="002654FB">
        <w:rPr>
          <w:b/>
          <w:bCs/>
        </w:rPr>
        <w:t>09) Substituições</w:t>
      </w:r>
    </w:p>
    <w:p w14:paraId="1AF327E0" w14:textId="77777777" w:rsidR="002654FB" w:rsidRPr="002654FB" w:rsidRDefault="002654FB" w:rsidP="002654FB">
      <w:r w:rsidRPr="002654FB">
        <w:t>O item 3.4.4.3 veda alocação do mesmo profissional em mais de uma posição. O Núcleo de Operação de Infraestrutura possui equipe mínima de apenas 4 profissionais para cobrir Segurança da Informação e Sistemas Operacionais, além de 8 projetos paralelos em cada núcleo. Como cobrir férias, afastamentos e folgas sem violar a vedação de acumulação de posições? E qual seria o prazo máximo aceitável para substituição?</w:t>
      </w:r>
    </w:p>
    <w:p w14:paraId="7D4D7E3C" w14:textId="3358A86E" w:rsidR="002654FB" w:rsidRPr="002654FB" w:rsidRDefault="005B524E" w:rsidP="002654FB">
      <w:r w:rsidRPr="005B524E">
        <w:t>Resposta:</w:t>
      </w:r>
      <w:r>
        <w:t xml:space="preserve"> caberá à contratada prover o trabalho permanente de profissionais estabelecido no Termo de Referência em comum acordo com a Susep.</w:t>
      </w:r>
    </w:p>
    <w:p w14:paraId="20F0B70A" w14:textId="77777777" w:rsidR="002654FB" w:rsidRPr="002654FB" w:rsidRDefault="002654FB" w:rsidP="002654FB">
      <w:r w:rsidRPr="002654FB">
        <w:rPr>
          <w:b/>
          <w:bCs/>
        </w:rPr>
        <w:t>10)  Direito de propriedade </w:t>
      </w:r>
    </w:p>
    <w:p w14:paraId="4DAABC32" w14:textId="77777777" w:rsidR="002654FB" w:rsidRPr="002654FB" w:rsidRDefault="002654FB" w:rsidP="002654FB">
      <w:r w:rsidRPr="002654FB">
        <w:t>O item 3.16.1 transfere à SUSEP todos os direitos de propriedade intelectual sobre artefatos, ferramentas e documentos produzidos. Se a contratada utilizar frameworks, scripts ou ferramentas proprietárias de sua autoria pré-existentes ao contrato, esses ativos também serão cedidos? Solicita-se delimitação clara entre propriedade intelectual pré-existente e os entregáveis gerados especificamente para a SUSEP.</w:t>
      </w:r>
    </w:p>
    <w:p w14:paraId="2A02A188" w14:textId="37EFF711" w:rsidR="002654FB" w:rsidRPr="002654FB" w:rsidRDefault="005B524E" w:rsidP="002654FB">
      <w:r w:rsidRPr="005B524E">
        <w:t>Resposta:</w:t>
      </w:r>
      <w:r>
        <w:t xml:space="preserve"> sim, deverão ser cedidos, ou opcionalmente substituídos por ferramentas em código aberto.</w:t>
      </w:r>
    </w:p>
    <w:p w14:paraId="41FBB04E" w14:textId="77777777" w:rsidR="002654FB" w:rsidRPr="002654FB" w:rsidRDefault="002654FB" w:rsidP="002654FB">
      <w:r w:rsidRPr="002654FB">
        <w:rPr>
          <w:b/>
          <w:bCs/>
        </w:rPr>
        <w:t>11) Remoto e Presencial</w:t>
      </w:r>
    </w:p>
    <w:p w14:paraId="6FA76844" w14:textId="77777777" w:rsidR="002654FB" w:rsidRPr="002654FB" w:rsidRDefault="002654FB" w:rsidP="002654FB">
      <w:r w:rsidRPr="002654FB">
        <w:t>O TR exige presença física dos profissionais (item 3.5.8.1 e 3.8.2), mas permite excepcionalmente trabalho remoto mediante autorização da fiscalização. Os serviços prestados fora do horário padrão também ocorrem sem ônus adicional (item 3.4.3.6). Questiona-se: qual o percentual máximo de tempo que os profissionais poderão atuar remotamente, e quem autoriza essa modalidade de forma rotineira — o fiscal do contrato ou o gestor? E quais as equipes poderão atuar remoto?</w:t>
      </w:r>
    </w:p>
    <w:p w14:paraId="0457E0EF" w14:textId="2CDDC2E9" w:rsidR="002654FB" w:rsidRPr="002654FB" w:rsidRDefault="005B524E" w:rsidP="002654FB">
      <w:r w:rsidRPr="005B524E">
        <w:t>Resposta:</w:t>
      </w:r>
      <w:r>
        <w:t xml:space="preserve"> solicitamos verificar no Termo de Referência e demais questionamentos desta licitação.</w:t>
      </w:r>
    </w:p>
    <w:p w14:paraId="3A5CD76A" w14:textId="77777777" w:rsidR="002654FB" w:rsidRPr="002654FB" w:rsidRDefault="002654FB" w:rsidP="002654FB">
      <w:r w:rsidRPr="002654FB">
        <w:rPr>
          <w:b/>
          <w:bCs/>
        </w:rPr>
        <w:t>12)Regime de contratação </w:t>
      </w:r>
    </w:p>
    <w:p w14:paraId="16C0C5E4" w14:textId="77777777" w:rsidR="002654FB" w:rsidRPr="002654FB" w:rsidRDefault="002654FB" w:rsidP="002654FB">
      <w:r w:rsidRPr="002654FB">
        <w:t xml:space="preserve">O TR exige comprovação de vínculo empregatício via Carteira de Trabalho (item 3.13.4.3) e compatibilidade salarial com a Planilha de Custos (item 3.13.4.4). Questiona-se: a SUSEP aceitará profissionais contratados em regime de Pessoa </w:t>
      </w:r>
      <w:r w:rsidRPr="002654FB">
        <w:lastRenderedPageBreak/>
        <w:t>Jurídica (PJ), ou exige exclusivamente vínculo CLT para todos os perfis alocados no contrato?</w:t>
      </w:r>
    </w:p>
    <w:p w14:paraId="7C748122" w14:textId="01CAA074" w:rsidR="002654FB" w:rsidRPr="002654FB" w:rsidRDefault="005B524E" w:rsidP="002654FB">
      <w:r w:rsidRPr="005B524E">
        <w:t xml:space="preserve">Resposta: </w:t>
      </w:r>
      <w:r>
        <w:t xml:space="preserve">a presente cláusula foi extraída diretamente da Portaria SGD/MGI nº 1070/2023 com redação dada pela </w:t>
      </w:r>
      <w:r w:rsidRPr="005B524E">
        <w:t xml:space="preserve">Portaria SGD/MGI nº </w:t>
      </w:r>
      <w:r>
        <w:t>6.055</w:t>
      </w:r>
      <w:r w:rsidRPr="005B524E">
        <w:t>/202</w:t>
      </w:r>
      <w:r>
        <w:t>5</w:t>
      </w:r>
    </w:p>
    <w:p w14:paraId="1C8AF63B" w14:textId="77777777" w:rsidR="002654FB" w:rsidRPr="002654FB" w:rsidRDefault="002654FB" w:rsidP="002654FB">
      <w:r w:rsidRPr="002654FB">
        <w:rPr>
          <w:b/>
          <w:bCs/>
        </w:rPr>
        <w:t>13) Impactos da Lei nº 14.973/2024 – reoneração da folha de pagamento</w:t>
      </w:r>
    </w:p>
    <w:p w14:paraId="1A14F919" w14:textId="77777777" w:rsidR="002654FB" w:rsidRPr="002654FB" w:rsidRDefault="002654FB" w:rsidP="002654FB">
      <w:r w:rsidRPr="002654FB">
        <w:t>Em atenção ao instrumento convocatório da licitação em epígrafe e com fundamento no art. 164 da Lei nº 14.133/2021, vimos, respeitosamente, apresentar pedido de esclarecimento quanto à forma de elaboração da proposta e da planilha de custos, diante das alterações introduzidas pela Lei nº 14.973/2024, que estabeleceu a reoneração gradual da folha de pagamento. Os efeitos dessa legislação foram detalhados na Orientação nº 43/2024 da Secretaria de Gestão e Inovação (MGI), a qual definiu o escalonamento progressivo das alíquotas da contribuição patronal ao INSS e da CPRB, conforme a seguir:</w:t>
      </w:r>
    </w:p>
    <w:p w14:paraId="31A4E862" w14:textId="77777777" w:rsidR="002654FB" w:rsidRPr="002654FB" w:rsidRDefault="002654FB" w:rsidP="002654FB">
      <w:pPr>
        <w:numPr>
          <w:ilvl w:val="0"/>
          <w:numId w:val="42"/>
        </w:numPr>
      </w:pPr>
      <w:r w:rsidRPr="002654FB">
        <w:t>2026: 10% (INSS) e 2,7% (CPRB)</w:t>
      </w:r>
    </w:p>
    <w:p w14:paraId="1E73C933" w14:textId="77777777" w:rsidR="002654FB" w:rsidRPr="002654FB" w:rsidRDefault="002654FB" w:rsidP="002654FB">
      <w:pPr>
        <w:numPr>
          <w:ilvl w:val="0"/>
          <w:numId w:val="42"/>
        </w:numPr>
      </w:pPr>
      <w:r w:rsidRPr="002654FB">
        <w:t>2027: 15% (INSS) e 1,8% (CPRB)</w:t>
      </w:r>
    </w:p>
    <w:p w14:paraId="5AFA7BF2" w14:textId="77777777" w:rsidR="002654FB" w:rsidRPr="002654FB" w:rsidRDefault="002654FB" w:rsidP="002654FB">
      <w:pPr>
        <w:numPr>
          <w:ilvl w:val="0"/>
          <w:numId w:val="42"/>
        </w:numPr>
      </w:pPr>
      <w:r w:rsidRPr="002654FB">
        <w:t>2028: 20% (INSS) e 0% (CPRB)</w:t>
      </w:r>
    </w:p>
    <w:p w14:paraId="5671EB9F" w14:textId="77777777" w:rsidR="002654FB" w:rsidRPr="002654FB" w:rsidRDefault="002654FB" w:rsidP="002654FB">
      <w:r w:rsidRPr="002654FB">
        <w:t>Solicita-se o esclarecimento sobre a forma de aplicação da desoneração:</w:t>
      </w:r>
    </w:p>
    <w:p w14:paraId="6B692480" w14:textId="77777777" w:rsidR="002654FB" w:rsidRPr="002654FB" w:rsidRDefault="002654FB" w:rsidP="002654FB">
      <w:r w:rsidRPr="002654FB">
        <w:t>a) A proposta deverá contemplar planilhas de custos diferenciadas por exercício (2026 a 2028), refletindo as respectivas alíquotas progressivas de INSS e CPRB, aplicando-se integralmente o regime de desoneração conforme a Lei nº 14.973/2024 e sua regulamentação;</w:t>
      </w:r>
    </w:p>
    <w:p w14:paraId="3BAA385D" w14:textId="77777777" w:rsidR="002654FB" w:rsidRPr="002654FB" w:rsidRDefault="002654FB" w:rsidP="002654FB">
      <w:r w:rsidRPr="002654FB">
        <w:t>ou</w:t>
      </w:r>
    </w:p>
    <w:p w14:paraId="0C4116FD" w14:textId="77777777" w:rsidR="002654FB" w:rsidRPr="002654FB" w:rsidRDefault="002654FB" w:rsidP="002654FB">
      <w:r w:rsidRPr="002654FB">
        <w:t>b) Deverá ser adotada apenas a alíquota vigente no exercício de 2026 (10% de INSS e 2,70% de CPRB), com a possibilidade de reequilíbrio econômico-financeiro do contrato nos exercícios subsequentes, à medida que ocorrerem as alterações previstas na legislação, ainda que não se caracterizem como fatos imprevisíveis?</w:t>
      </w:r>
    </w:p>
    <w:p w14:paraId="381B9B29" w14:textId="77777777" w:rsidR="002654FB" w:rsidRPr="002654FB" w:rsidRDefault="002654FB" w:rsidP="002654FB">
      <w:r w:rsidRPr="002654FB">
        <w:t>Além disso, solicita-se confirmar a partir de qual marco temporal a Administração pretende aplicar o regime de reoneração/desoneração:</w:t>
      </w:r>
    </w:p>
    <w:p w14:paraId="161C5707" w14:textId="77777777" w:rsidR="002654FB" w:rsidRPr="002654FB" w:rsidRDefault="002654FB" w:rsidP="002654FB">
      <w:pPr>
        <w:numPr>
          <w:ilvl w:val="0"/>
          <w:numId w:val="43"/>
        </w:numPr>
      </w:pPr>
      <w:r w:rsidRPr="002654FB">
        <w:t>a partir da data da proposta apresentada, considerando a vigência legal da norma já em 2026; ou</w:t>
      </w:r>
    </w:p>
    <w:p w14:paraId="584366EE" w14:textId="1FC2639C" w:rsidR="002654FB" w:rsidRDefault="002654FB" w:rsidP="002654FB">
      <w:pPr>
        <w:numPr>
          <w:ilvl w:val="0"/>
          <w:numId w:val="43"/>
        </w:numPr>
      </w:pPr>
      <w:r w:rsidRPr="002654FB">
        <w:t>somente a partir do início da execução contratual; e, neste último caso, qual seria a previsão de início do contrato, conforme o cronograma estimado do certame.</w:t>
      </w:r>
    </w:p>
    <w:p w14:paraId="295A2516" w14:textId="6D436D51" w:rsidR="00FE73BA" w:rsidRPr="002654FB" w:rsidRDefault="00FE73BA" w:rsidP="00FE73BA">
      <w:pPr>
        <w:ind w:left="360"/>
      </w:pPr>
      <w:r w:rsidRPr="005B524E">
        <w:t>Resposta:</w:t>
      </w:r>
      <w:r>
        <w:t xml:space="preserve"> solicitamos verificar </w:t>
      </w:r>
      <w:r w:rsidR="001C68C1">
        <w:t>nos</w:t>
      </w:r>
      <w:r>
        <w:t xml:space="preserve"> demais </w:t>
      </w:r>
      <w:r w:rsidR="001C68C1">
        <w:t>q</w:t>
      </w:r>
      <w:r>
        <w:t>uestionamentos desta licitação.</w:t>
      </w:r>
    </w:p>
    <w:p w14:paraId="22581CEB" w14:textId="77777777" w:rsidR="00FE73BA" w:rsidRPr="00FE73BA" w:rsidRDefault="00FE73BA" w:rsidP="00FE73BA"/>
    <w:p w14:paraId="2CD0ABED" w14:textId="77777777" w:rsidR="002654FB" w:rsidRPr="002654FB" w:rsidRDefault="002654FB" w:rsidP="002654FB"/>
    <w:p w14:paraId="5C60796A" w14:textId="77777777" w:rsidR="002654FB" w:rsidRPr="002654FB" w:rsidRDefault="002654FB" w:rsidP="002654FB">
      <w:r w:rsidRPr="002654FB">
        <w:rPr>
          <w:b/>
          <w:bCs/>
        </w:rPr>
        <w:t>14) Preposto</w:t>
      </w:r>
    </w:p>
    <w:p w14:paraId="7C1EBAEF" w14:textId="77777777" w:rsidR="002654FB" w:rsidRPr="002654FB" w:rsidRDefault="002654FB" w:rsidP="002654FB">
      <w:r w:rsidRPr="002654FB">
        <w:t>Questiona-se: o preposto exigido pelo item 7.5 do Edital deverá ser um profissional exclusivamente administrativo, ou poderá ser um dos técnicos já alocados no contrato, acumulando as funções de preposto e execução do serviço? O preposto deverá compor a Planilha de Custos e Formação de Preço como custo destacado, ou seu custo deverá estar diluído nos demais perfis profissionais já exigidos no contrato?</w:t>
      </w:r>
    </w:p>
    <w:p w14:paraId="41F66473" w14:textId="154CDC77" w:rsidR="002654FB" w:rsidRPr="002654FB" w:rsidRDefault="001C68C1" w:rsidP="002654FB">
      <w:r w:rsidRPr="001C68C1">
        <w:t>Resposta: solicitamos verificar nos demais questionamentos desta licitação.</w:t>
      </w:r>
    </w:p>
    <w:p w14:paraId="247872E9" w14:textId="77777777" w:rsidR="002654FB" w:rsidRPr="002654FB" w:rsidRDefault="002654FB" w:rsidP="002654FB">
      <w:r w:rsidRPr="002654FB">
        <w:rPr>
          <w:b/>
          <w:bCs/>
        </w:rPr>
        <w:t>15) Integração com sistemas legados.</w:t>
      </w:r>
    </w:p>
    <w:p w14:paraId="3BDD1409" w14:textId="77777777" w:rsidR="002654FB" w:rsidRPr="002654FB" w:rsidRDefault="002654FB" w:rsidP="002654FB">
      <w:r w:rsidRPr="002654FB">
        <w:t>Há sistemas legados no ambiente da SUSEP, como o SIPPES, que a contratada deverá operar ou integrar? Solicita-se a descrição das tecnologias e versões envolvidas para correta formação do preço.</w:t>
      </w:r>
    </w:p>
    <w:p w14:paraId="2B566A5F" w14:textId="419B64CC" w:rsidR="002654FB" w:rsidRPr="002654FB" w:rsidRDefault="001C68C1" w:rsidP="002654FB">
      <w:r w:rsidRPr="001C68C1">
        <w:t>Resposta: solicitamos verificar no</w:t>
      </w:r>
      <w:r>
        <w:t xml:space="preserve"> Termo de Referência e seus anexos.</w:t>
      </w:r>
    </w:p>
    <w:p w14:paraId="2D3B94D5" w14:textId="77777777" w:rsidR="002654FB" w:rsidRPr="002654FB" w:rsidRDefault="002654FB" w:rsidP="002654FB">
      <w:r w:rsidRPr="002654FB">
        <w:rPr>
          <w:b/>
          <w:bCs/>
        </w:rPr>
        <w:t>16)Ferramentas </w:t>
      </w:r>
    </w:p>
    <w:p w14:paraId="61C96C72" w14:textId="77777777" w:rsidR="002654FB" w:rsidRPr="002654FB" w:rsidRDefault="002654FB" w:rsidP="002654FB">
      <w:r w:rsidRPr="002654FB">
        <w:t>O item 3.4.6.1 do TR define o SysAid como ferramenta ITSM da SUSEP. Questiona-se: a ferramenta já se encontra em operação com catálogo de serviços, filas e base de conhecimento configurados, ou caberá à contratada realizar essas parametrizações durante a Fase de Adaptação (item 3.11.7.1), e se esse esforço está incluído no escopo remunerado do contrato?</w:t>
      </w:r>
    </w:p>
    <w:p w14:paraId="07522CAE" w14:textId="572448C1" w:rsidR="002654FB" w:rsidRPr="002654FB" w:rsidRDefault="001C68C1" w:rsidP="002654FB">
      <w:r w:rsidRPr="001C68C1">
        <w:t>Resposta: solicitamos verificar nos demais questionamentos desta licitação.</w:t>
      </w:r>
    </w:p>
    <w:p w14:paraId="7688CBD3" w14:textId="77777777" w:rsidR="002654FB" w:rsidRPr="002654FB" w:rsidRDefault="002654FB" w:rsidP="002654FB">
      <w:r w:rsidRPr="002654FB">
        <w:rPr>
          <w:b/>
          <w:bCs/>
        </w:rPr>
        <w:t>17) ISS</w:t>
      </w:r>
    </w:p>
    <w:p w14:paraId="79005BD4" w14:textId="77777777" w:rsidR="002654FB" w:rsidRPr="002654FB" w:rsidRDefault="002654FB" w:rsidP="002654FB">
      <w:r w:rsidRPr="002654FB">
        <w:t>Questiona-se: qual o município de incidência do ISS a ser considerado na Planilha de Custos e Formação de Preços (Anexo 17), tendo em vista que os serviços serão prestados em múltiplas localidades (RJ, SP, RS e DF), podendo haver alíquotas distintas entre os municípios?</w:t>
      </w:r>
    </w:p>
    <w:p w14:paraId="1DCFCFBA" w14:textId="2DE328C3" w:rsidR="002654FB" w:rsidRPr="002654FB" w:rsidRDefault="001C68C1" w:rsidP="002654FB">
      <w:r w:rsidRPr="001C68C1">
        <w:t>Resposta: solicitamos verificar nos demais questionamentos desta licitação.</w:t>
      </w:r>
    </w:p>
    <w:p w14:paraId="4860C1DA" w14:textId="77777777" w:rsidR="002654FB" w:rsidRPr="002654FB" w:rsidRDefault="002654FB" w:rsidP="002654FB">
      <w:r w:rsidRPr="002654FB">
        <w:rPr>
          <w:b/>
          <w:bCs/>
        </w:rPr>
        <w:t>18) Ferramenta de Backlog de Projetos</w:t>
      </w:r>
    </w:p>
    <w:p w14:paraId="42F99346" w14:textId="1B35D5EC" w:rsidR="002654FB" w:rsidRPr="002654FB" w:rsidRDefault="002654FB" w:rsidP="002654FB">
      <w:r w:rsidRPr="002654FB">
        <w:t>O item 3.12.7.1 exige que a contratada desenvolva e mantenha ferramenta própria para gestão do backlog. Há alguma restrição tecnológica quanto à plataforma a ser utilizada, ou a contratada tem liberdade de escolha?</w:t>
      </w:r>
      <w:r w:rsidR="001C68C1">
        <w:br/>
      </w:r>
      <w:r w:rsidR="001C68C1" w:rsidRPr="001C68C1">
        <w:t xml:space="preserve">Resposta: </w:t>
      </w:r>
      <w:r w:rsidR="001C68C1">
        <w:t>serão aceitas soluções alternativas desde que aprovadas pela Susep</w:t>
      </w:r>
      <w:r w:rsidR="001C68C1" w:rsidRPr="001C68C1">
        <w:t>.</w:t>
      </w:r>
    </w:p>
    <w:p w14:paraId="7B93BE6A" w14:textId="77777777" w:rsidR="002654FB" w:rsidRPr="002654FB" w:rsidRDefault="002654FB" w:rsidP="002654FB"/>
    <w:p w14:paraId="6DFCEE7A" w14:textId="6C48DD4C" w:rsidR="002654FB" w:rsidRPr="002654FB" w:rsidRDefault="002654FB" w:rsidP="002654FB">
      <w:r w:rsidRPr="002654FB">
        <w:t>19)</w:t>
      </w:r>
      <w:r w:rsidRPr="002654FB">
        <w:rPr>
          <w:b/>
          <w:bCs/>
        </w:rPr>
        <w:t>Ferramenta de Monitoramento</w:t>
      </w:r>
      <w:r w:rsidRPr="002654FB">
        <w:t> O item 3.6.6.8 exige monitoramento de disponibilidade e desempenho das aplicações. A SUSEP já possui ferramenta de monitoramento em operação, ou caberá à contratada providenciá-la e arcar com os custos de licenciamento?</w:t>
      </w:r>
      <w:r w:rsidR="001C68C1">
        <w:br/>
      </w:r>
      <w:r w:rsidR="001C68C1" w:rsidRPr="001C68C1">
        <w:t>Resposta: solicitamos verificar nos demais questionamentos desta licitação.</w:t>
      </w:r>
    </w:p>
    <w:p w14:paraId="1B55B5D5" w14:textId="2EDBB8E7" w:rsidR="002654FB" w:rsidRPr="002654FB" w:rsidRDefault="002654FB" w:rsidP="002654FB">
      <w:r w:rsidRPr="002654FB">
        <w:rPr>
          <w:b/>
          <w:bCs/>
        </w:rPr>
        <w:t>20) Antivírus e Proteção de Endpoint</w:t>
      </w:r>
      <w:r w:rsidRPr="002654FB">
        <w:t> O item 3.7.4.1.30 exige administração de solução antivírus. A solução já está licenciada e em operação na SUSEP, ou a contratada deverá fornecê-la?</w:t>
      </w:r>
      <w:r w:rsidR="001C68C1">
        <w:br/>
      </w:r>
      <w:r w:rsidR="001C68C1" w:rsidRPr="001C68C1">
        <w:t>Resposta: solicitamos verificar nos demais questionamentos desta licitação.</w:t>
      </w:r>
    </w:p>
    <w:p w14:paraId="422D7B6E" w14:textId="77777777" w:rsidR="002654FB" w:rsidRPr="002654FB" w:rsidRDefault="002654FB" w:rsidP="002654FB"/>
    <w:p w14:paraId="35418EEB" w14:textId="6B4E110B" w:rsidR="003A3511" w:rsidRPr="002654FB" w:rsidRDefault="003A3511" w:rsidP="002654FB"/>
    <w:sectPr w:rsidR="003A3511" w:rsidRPr="002654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66C"/>
    <w:multiLevelType w:val="multilevel"/>
    <w:tmpl w:val="135270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146B4"/>
    <w:multiLevelType w:val="multilevel"/>
    <w:tmpl w:val="53D0CD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C7637"/>
    <w:multiLevelType w:val="multilevel"/>
    <w:tmpl w:val="F73C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17FD"/>
    <w:multiLevelType w:val="multilevel"/>
    <w:tmpl w:val="D4FA1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57846"/>
    <w:multiLevelType w:val="multilevel"/>
    <w:tmpl w:val="F0E07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40BEB"/>
    <w:multiLevelType w:val="multilevel"/>
    <w:tmpl w:val="B9CC4F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347FB"/>
    <w:multiLevelType w:val="multilevel"/>
    <w:tmpl w:val="31F0101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50D06"/>
    <w:multiLevelType w:val="multilevel"/>
    <w:tmpl w:val="A7CE03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AB08AE"/>
    <w:multiLevelType w:val="multilevel"/>
    <w:tmpl w:val="7BC836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037A1"/>
    <w:multiLevelType w:val="multilevel"/>
    <w:tmpl w:val="B19C4DD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573EF6"/>
    <w:multiLevelType w:val="multilevel"/>
    <w:tmpl w:val="47E0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601DCA"/>
    <w:multiLevelType w:val="multilevel"/>
    <w:tmpl w:val="0ABE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F11DB"/>
    <w:multiLevelType w:val="multilevel"/>
    <w:tmpl w:val="6B680D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371499"/>
    <w:multiLevelType w:val="multilevel"/>
    <w:tmpl w:val="E142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213FCA"/>
    <w:multiLevelType w:val="multilevel"/>
    <w:tmpl w:val="C2B426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F4C3D"/>
    <w:multiLevelType w:val="multilevel"/>
    <w:tmpl w:val="19FAD9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952281"/>
    <w:multiLevelType w:val="multilevel"/>
    <w:tmpl w:val="C186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CF2CE5"/>
    <w:multiLevelType w:val="multilevel"/>
    <w:tmpl w:val="36B2D3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D212D8"/>
    <w:multiLevelType w:val="multilevel"/>
    <w:tmpl w:val="4420E5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E422EE"/>
    <w:multiLevelType w:val="multilevel"/>
    <w:tmpl w:val="FD72B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193E0F"/>
    <w:multiLevelType w:val="multilevel"/>
    <w:tmpl w:val="20EA1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3B41B4"/>
    <w:multiLevelType w:val="multilevel"/>
    <w:tmpl w:val="C494D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A0C22"/>
    <w:multiLevelType w:val="multilevel"/>
    <w:tmpl w:val="35E8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D92003"/>
    <w:multiLevelType w:val="multilevel"/>
    <w:tmpl w:val="7758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F368CD"/>
    <w:multiLevelType w:val="multilevel"/>
    <w:tmpl w:val="A31CF7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7904FC"/>
    <w:multiLevelType w:val="multilevel"/>
    <w:tmpl w:val="F0E0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AD1783"/>
    <w:multiLevelType w:val="multilevel"/>
    <w:tmpl w:val="809668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1D60F9"/>
    <w:multiLevelType w:val="multilevel"/>
    <w:tmpl w:val="0E52CFC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C2211E"/>
    <w:multiLevelType w:val="multilevel"/>
    <w:tmpl w:val="4D0C3FF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C17527"/>
    <w:multiLevelType w:val="multilevel"/>
    <w:tmpl w:val="307A2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161C18"/>
    <w:multiLevelType w:val="multilevel"/>
    <w:tmpl w:val="F22647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B77D7C"/>
    <w:multiLevelType w:val="multilevel"/>
    <w:tmpl w:val="8184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F45A15"/>
    <w:multiLevelType w:val="multilevel"/>
    <w:tmpl w:val="2B40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325683"/>
    <w:multiLevelType w:val="multilevel"/>
    <w:tmpl w:val="3C748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124E92"/>
    <w:multiLevelType w:val="multilevel"/>
    <w:tmpl w:val="0CB84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590358"/>
    <w:multiLevelType w:val="multilevel"/>
    <w:tmpl w:val="FF08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037AAA"/>
    <w:multiLevelType w:val="multilevel"/>
    <w:tmpl w:val="2E028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EB1084"/>
    <w:multiLevelType w:val="multilevel"/>
    <w:tmpl w:val="B9E6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6A0D9B"/>
    <w:multiLevelType w:val="multilevel"/>
    <w:tmpl w:val="68DC2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6A78D2"/>
    <w:multiLevelType w:val="multilevel"/>
    <w:tmpl w:val="CFDA7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727F15"/>
    <w:multiLevelType w:val="multilevel"/>
    <w:tmpl w:val="4F4687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7539DA"/>
    <w:multiLevelType w:val="multilevel"/>
    <w:tmpl w:val="1946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9A7A8A"/>
    <w:multiLevelType w:val="multilevel"/>
    <w:tmpl w:val="A9E42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82939">
    <w:abstractNumId w:val="19"/>
  </w:num>
  <w:num w:numId="2" w16cid:durableId="1093017464">
    <w:abstractNumId w:val="42"/>
  </w:num>
  <w:num w:numId="3" w16cid:durableId="190920226">
    <w:abstractNumId w:val="36"/>
  </w:num>
  <w:num w:numId="4" w16cid:durableId="1531259470">
    <w:abstractNumId w:val="33"/>
  </w:num>
  <w:num w:numId="5" w16cid:durableId="2010597165">
    <w:abstractNumId w:val="20"/>
  </w:num>
  <w:num w:numId="6" w16cid:durableId="1062407182">
    <w:abstractNumId w:val="29"/>
  </w:num>
  <w:num w:numId="7" w16cid:durableId="1548757118">
    <w:abstractNumId w:val="12"/>
  </w:num>
  <w:num w:numId="8" w16cid:durableId="2093551152">
    <w:abstractNumId w:val="4"/>
  </w:num>
  <w:num w:numId="9" w16cid:durableId="715205128">
    <w:abstractNumId w:val="22"/>
  </w:num>
  <w:num w:numId="10" w16cid:durableId="1490901554">
    <w:abstractNumId w:val="21"/>
  </w:num>
  <w:num w:numId="11" w16cid:durableId="1930654370">
    <w:abstractNumId w:val="40"/>
  </w:num>
  <w:num w:numId="12" w16cid:durableId="644622784">
    <w:abstractNumId w:val="1"/>
  </w:num>
  <w:num w:numId="13" w16cid:durableId="887255347">
    <w:abstractNumId w:val="34"/>
  </w:num>
  <w:num w:numId="14" w16cid:durableId="843980057">
    <w:abstractNumId w:val="38"/>
  </w:num>
  <w:num w:numId="15" w16cid:durableId="723331198">
    <w:abstractNumId w:val="0"/>
  </w:num>
  <w:num w:numId="16" w16cid:durableId="1051541942">
    <w:abstractNumId w:val="14"/>
  </w:num>
  <w:num w:numId="17" w16cid:durableId="992640167">
    <w:abstractNumId w:val="13"/>
  </w:num>
  <w:num w:numId="18" w16cid:durableId="221604483">
    <w:abstractNumId w:val="26"/>
  </w:num>
  <w:num w:numId="19" w16cid:durableId="1277057417">
    <w:abstractNumId w:val="30"/>
  </w:num>
  <w:num w:numId="20" w16cid:durableId="473837002">
    <w:abstractNumId w:val="15"/>
  </w:num>
  <w:num w:numId="21" w16cid:durableId="1231581282">
    <w:abstractNumId w:val="24"/>
  </w:num>
  <w:num w:numId="22" w16cid:durableId="25375010">
    <w:abstractNumId w:val="17"/>
  </w:num>
  <w:num w:numId="23" w16cid:durableId="1088817110">
    <w:abstractNumId w:val="6"/>
  </w:num>
  <w:num w:numId="24" w16cid:durableId="368922305">
    <w:abstractNumId w:val="27"/>
  </w:num>
  <w:num w:numId="25" w16cid:durableId="1220705792">
    <w:abstractNumId w:val="35"/>
  </w:num>
  <w:num w:numId="26" w16cid:durableId="412050134">
    <w:abstractNumId w:val="3"/>
  </w:num>
  <w:num w:numId="27" w16cid:durableId="969749540">
    <w:abstractNumId w:val="32"/>
  </w:num>
  <w:num w:numId="28" w16cid:durableId="1947733312">
    <w:abstractNumId w:val="5"/>
  </w:num>
  <w:num w:numId="29" w16cid:durableId="1279265473">
    <w:abstractNumId w:val="2"/>
  </w:num>
  <w:num w:numId="30" w16cid:durableId="1347367541">
    <w:abstractNumId w:val="18"/>
  </w:num>
  <w:num w:numId="31" w16cid:durableId="1979138879">
    <w:abstractNumId w:val="31"/>
  </w:num>
  <w:num w:numId="32" w16cid:durableId="1765417263">
    <w:abstractNumId w:val="7"/>
  </w:num>
  <w:num w:numId="33" w16cid:durableId="900409560">
    <w:abstractNumId w:val="16"/>
  </w:num>
  <w:num w:numId="34" w16cid:durableId="1084570917">
    <w:abstractNumId w:val="8"/>
  </w:num>
  <w:num w:numId="35" w16cid:durableId="753206618">
    <w:abstractNumId w:val="37"/>
  </w:num>
  <w:num w:numId="36" w16cid:durableId="1671565730">
    <w:abstractNumId w:val="39"/>
  </w:num>
  <w:num w:numId="37" w16cid:durableId="516383318">
    <w:abstractNumId w:val="11"/>
  </w:num>
  <w:num w:numId="38" w16cid:durableId="1683700962">
    <w:abstractNumId w:val="28"/>
  </w:num>
  <w:num w:numId="39" w16cid:durableId="418407197">
    <w:abstractNumId w:val="41"/>
  </w:num>
  <w:num w:numId="40" w16cid:durableId="1458404291">
    <w:abstractNumId w:val="9"/>
  </w:num>
  <w:num w:numId="41" w16cid:durableId="1160581542">
    <w:abstractNumId w:val="23"/>
  </w:num>
  <w:num w:numId="42" w16cid:durableId="720521167">
    <w:abstractNumId w:val="25"/>
  </w:num>
  <w:num w:numId="43" w16cid:durableId="6110105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11BE3"/>
    <w:rsid w:val="001226BA"/>
    <w:rsid w:val="00133D43"/>
    <w:rsid w:val="00181471"/>
    <w:rsid w:val="00194A82"/>
    <w:rsid w:val="001A6843"/>
    <w:rsid w:val="001C68C1"/>
    <w:rsid w:val="00220BE0"/>
    <w:rsid w:val="002654FB"/>
    <w:rsid w:val="00276EF0"/>
    <w:rsid w:val="002E5BEF"/>
    <w:rsid w:val="00353B15"/>
    <w:rsid w:val="00362053"/>
    <w:rsid w:val="003924D9"/>
    <w:rsid w:val="00395418"/>
    <w:rsid w:val="003A3511"/>
    <w:rsid w:val="003F06E1"/>
    <w:rsid w:val="0040346E"/>
    <w:rsid w:val="004438DB"/>
    <w:rsid w:val="00453BDE"/>
    <w:rsid w:val="00457B4E"/>
    <w:rsid w:val="004A0611"/>
    <w:rsid w:val="004B1683"/>
    <w:rsid w:val="00530565"/>
    <w:rsid w:val="00547AC8"/>
    <w:rsid w:val="005B13E3"/>
    <w:rsid w:val="005B524E"/>
    <w:rsid w:val="005E5B34"/>
    <w:rsid w:val="00612FC5"/>
    <w:rsid w:val="00614BBC"/>
    <w:rsid w:val="00672C1B"/>
    <w:rsid w:val="006C477F"/>
    <w:rsid w:val="006E3657"/>
    <w:rsid w:val="00703FCD"/>
    <w:rsid w:val="00742234"/>
    <w:rsid w:val="00753C8A"/>
    <w:rsid w:val="00772556"/>
    <w:rsid w:val="00826BEB"/>
    <w:rsid w:val="00892B28"/>
    <w:rsid w:val="008A013A"/>
    <w:rsid w:val="009055C9"/>
    <w:rsid w:val="00927B97"/>
    <w:rsid w:val="009A68A0"/>
    <w:rsid w:val="009E06DD"/>
    <w:rsid w:val="009E1266"/>
    <w:rsid w:val="00A43ADD"/>
    <w:rsid w:val="00A477A2"/>
    <w:rsid w:val="00A478DC"/>
    <w:rsid w:val="00A64EBD"/>
    <w:rsid w:val="00A8391F"/>
    <w:rsid w:val="00B604A6"/>
    <w:rsid w:val="00B77F5B"/>
    <w:rsid w:val="00C158A5"/>
    <w:rsid w:val="00C473B1"/>
    <w:rsid w:val="00C54A6A"/>
    <w:rsid w:val="00C62B8A"/>
    <w:rsid w:val="00C823BB"/>
    <w:rsid w:val="00C955DD"/>
    <w:rsid w:val="00CF24F8"/>
    <w:rsid w:val="00D24908"/>
    <w:rsid w:val="00D84286"/>
    <w:rsid w:val="00D978B3"/>
    <w:rsid w:val="00D97F93"/>
    <w:rsid w:val="00E73BB2"/>
    <w:rsid w:val="00E77BDF"/>
    <w:rsid w:val="00EB131A"/>
    <w:rsid w:val="00ED0CF5"/>
    <w:rsid w:val="00EF4CD3"/>
    <w:rsid w:val="00FC0F95"/>
    <w:rsid w:val="00F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1504</Words>
  <Characters>8724</Characters>
  <Application>Microsoft Office Word</Application>
  <DocSecurity>0</DocSecurity>
  <Lines>181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48</cp:revision>
  <dcterms:created xsi:type="dcterms:W3CDTF">2026-04-02T14:36:00Z</dcterms:created>
  <dcterms:modified xsi:type="dcterms:W3CDTF">2026-04-23T14:43:00Z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